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Apêndice A - Material Suplementar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Examinando os cigarros eletrônicos como um tratamento para cessação do tabagismo: uma análise aprofundada de revisão umbrella</w:t>
      </w:r>
    </w:p>
    <w:p w:rsidR="00000000" w:rsidDel="00000000" w:rsidP="00000000" w:rsidRDefault="00000000" w:rsidRPr="00000000" w14:paraId="00000003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Renée O’Leary; Giusy Rita Maria La Rosa; Riccardo Polosa</w:t>
      </w:r>
    </w:p>
    <w:p w:rsidR="00000000" w:rsidDel="00000000" w:rsidP="00000000" w:rsidRDefault="00000000" w:rsidRPr="00000000" w14:paraId="00000004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Conteúdo</w:t>
      </w:r>
    </w:p>
    <w:p w:rsidR="00000000" w:rsidDel="00000000" w:rsidP="00000000" w:rsidRDefault="00000000" w:rsidRPr="00000000" w14:paraId="00000006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Sintaxe de busca</w:t>
      </w:r>
    </w:p>
    <w:p w:rsidR="00000000" w:rsidDel="00000000" w:rsidP="00000000" w:rsidRDefault="00000000" w:rsidRPr="00000000" w14:paraId="00000007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Lista de verificação para extração de dados</w:t>
      </w:r>
    </w:p>
    <w:p w:rsidR="00000000" w:rsidDel="00000000" w:rsidP="00000000" w:rsidRDefault="00000000" w:rsidRPr="00000000" w14:paraId="00000008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Relatório de observações de viés de relato</w:t>
      </w:r>
    </w:p>
    <w:p w:rsidR="00000000" w:rsidDel="00000000" w:rsidP="00000000" w:rsidRDefault="00000000" w:rsidRPr="00000000" w14:paraId="00000009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Revisões sistemáticas excluídas</w:t>
      </w:r>
    </w:p>
    <w:p w:rsidR="00000000" w:rsidDel="00000000" w:rsidP="00000000" w:rsidRDefault="00000000" w:rsidRPr="00000000" w14:paraId="0000000A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Tabela Suplementar 1 - Pontuações e classificação AMSTAR2</w:t>
      </w:r>
    </w:p>
    <w:p w:rsidR="00000000" w:rsidDel="00000000" w:rsidP="00000000" w:rsidRDefault="00000000" w:rsidRPr="00000000" w14:paraId="0000000B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6. Cálculo do CCA</w:t>
      </w:r>
    </w:p>
    <w:p w:rsidR="00000000" w:rsidDel="00000000" w:rsidP="00000000" w:rsidRDefault="00000000" w:rsidRPr="00000000" w14:paraId="0000000C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48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 Sintaxe de busca</w:t>
      </w:r>
    </w:p>
    <w:p w:rsidR="00000000" w:rsidDel="00000000" w:rsidP="00000000" w:rsidRDefault="00000000" w:rsidRPr="00000000" w14:paraId="00000014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Cochrane Database of Systematic Reviews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2660015"/>
            <wp:effectExtent b="0" l="0" r="0" t="0"/>
            <wp:docPr descr="A screenshot of a computer&#10;&#10;Description automatically generated" id="1" name="image4.jp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0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Embase (Ovid)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3357245"/>
            <wp:effectExtent b="0" l="0" r="0" t="0"/>
            <wp:docPr descr="A screenshot of a computer&#10;&#10;Description automatically generated" id="3" name="image5.jp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Epistemonikos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2406015"/>
            <wp:effectExtent b="0" l="0" r="0" t="0"/>
            <wp:docPr descr="A screenshot of a computer&#10;&#10;Description automatically generated" id="2" name="image7.jp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6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PROSPERO </w:t>
      </w:r>
    </w:p>
    <w:p w:rsidR="00000000" w:rsidDel="00000000" w:rsidP="00000000" w:rsidRDefault="00000000" w:rsidRPr="00000000" w14:paraId="0000001D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359323" cy="1701887"/>
            <wp:effectExtent b="0" l="0" r="0" t="0"/>
            <wp:docPr descr="A screenshot of a review&#10;&#10;Description automatically generated" id="5" name="image1.png"/>
            <a:graphic>
              <a:graphicData uri="http://schemas.openxmlformats.org/drawingml/2006/picture">
                <pic:pic>
                  <pic:nvPicPr>
                    <pic:cNvPr descr="A screenshot of a review&#10;&#10;Description automatically generated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9323" cy="17018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457929" cy="4445228"/>
            <wp:effectExtent b="0" l="0" r="0" t="0"/>
            <wp:docPr descr="A screenshot of a computer&#10;&#10;Description automatically generated" id="4" name="image2.pn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7929" cy="44452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PubMed </w:t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Search: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((((e-cigarette[Title/Abstract]) OR ("electronic cigarette"[Title/Abstract])) OR (vape[Title/Abstract])) OR (ENDS[Title/Abstract])) AND (cessation[Title/Abstract])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Filters: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Systematic Review, from 2021 - 2023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Sort by: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Most Recent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1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Scopus (Elsevier)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2910840"/>
            <wp:effectExtent b="0" l="0" r="0" t="0"/>
            <wp:docPr descr="A screenshot of a computer&#10;&#10;Description automatically generated" id="7" name="image3.jp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McMaster’s Health Evidence </w:t>
      </w:r>
    </w:p>
    <w:p w:rsidR="00000000" w:rsidDel="00000000" w:rsidP="00000000" w:rsidRDefault="00000000" w:rsidRPr="00000000" w14:paraId="0000002B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943600" cy="900430"/>
            <wp:effectExtent b="0" l="0" r="0" t="0"/>
            <wp:docPr descr="A close up of a text&#10;&#10;Description automatically generated" id="6" name="image8.png"/>
            <a:graphic>
              <a:graphicData uri="http://schemas.openxmlformats.org/drawingml/2006/picture">
                <pic:pic>
                  <pic:nvPicPr>
                    <pic:cNvPr descr="A close up of a text&#10;&#10;Description automatically generated"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0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MedNar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Search: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Full Record: (e-cigarette OR “electronic nicotine” OR “electronic cigarette” OR vaping) AND (cessation OR relapse) AND “systematic review”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Open Grey </w:t>
      </w:r>
    </w:p>
    <w:p w:rsidR="00000000" w:rsidDel="00000000" w:rsidP="00000000" w:rsidRDefault="00000000" w:rsidRPr="00000000" w14:paraId="00000030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064209" cy="342918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4209" cy="3429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WorldWide Science</w:t>
      </w:r>
    </w:p>
    <w:p w:rsidR="00000000" w:rsidDel="00000000" w:rsidP="00000000" w:rsidRDefault="00000000" w:rsidRPr="00000000" w14:paraId="00000032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943600" cy="1582420"/>
            <wp:effectExtent b="0" l="0" r="0" t="0"/>
            <wp:docPr descr="A screenshot of a computer&#10;&#10;Description automatically generated" id="8" name="image9.pn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2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48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Lista de verificação para extração de dados</w:t>
      </w:r>
    </w:p>
    <w:p w:rsidR="00000000" w:rsidDel="00000000" w:rsidP="00000000" w:rsidRDefault="00000000" w:rsidRPr="00000000" w14:paraId="00000035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Protocol available? (published, PROSPERO, unpublished, none reported) and RETRIEVE</w:t>
      </w:r>
    </w:p>
    <w:p w:rsidR="00000000" w:rsidDel="00000000" w:rsidP="00000000" w:rsidRDefault="00000000" w:rsidRPr="00000000" w14:paraId="00000036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Search dates:</w:t>
      </w:r>
    </w:p>
    <w:p w:rsidR="00000000" w:rsidDel="00000000" w:rsidP="00000000" w:rsidRDefault="00000000" w:rsidRPr="00000000" w14:paraId="00000037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Databases searched:</w:t>
      </w:r>
    </w:p>
    <w:p w:rsidR="00000000" w:rsidDel="00000000" w:rsidP="00000000" w:rsidRDefault="00000000" w:rsidRPr="00000000" w14:paraId="00000038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Secondary search method(s):</w:t>
      </w:r>
    </w:p>
    <w:p w:rsidR="00000000" w:rsidDel="00000000" w:rsidP="00000000" w:rsidRDefault="00000000" w:rsidRPr="00000000" w14:paraId="00000039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Significant exclusions (research design, industry-funded):</w:t>
      </w:r>
    </w:p>
    <w:p w:rsidR="00000000" w:rsidDel="00000000" w:rsidP="00000000" w:rsidRDefault="00000000" w:rsidRPr="00000000" w14:paraId="0000003A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Number of primary studies included:</w:t>
      </w:r>
    </w:p>
    <w:p w:rsidR="00000000" w:rsidDel="00000000" w:rsidP="00000000" w:rsidRDefault="00000000" w:rsidRPr="00000000" w14:paraId="0000003B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Risk of bias assessment tool(s):</w:t>
      </w:r>
    </w:p>
    <w:p w:rsidR="00000000" w:rsidDel="00000000" w:rsidP="00000000" w:rsidRDefault="00000000" w:rsidRPr="00000000" w14:paraId="0000003C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Method(s) of analysis:</w:t>
      </w:r>
    </w:p>
    <w:p w:rsidR="00000000" w:rsidDel="00000000" w:rsidP="00000000" w:rsidRDefault="00000000" w:rsidRPr="00000000" w14:paraId="0000003D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Quit rate data:</w:t>
      </w:r>
    </w:p>
    <w:p w:rsidR="00000000" w:rsidDel="00000000" w:rsidP="00000000" w:rsidRDefault="00000000" w:rsidRPr="00000000" w14:paraId="0000003E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Comparative effectiveness data:</w:t>
      </w:r>
    </w:p>
    <w:p w:rsidR="00000000" w:rsidDel="00000000" w:rsidP="00000000" w:rsidRDefault="00000000" w:rsidRPr="00000000" w14:paraId="0000003F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GRADE or overall quality assessment:</w:t>
      </w:r>
    </w:p>
    <w:p w:rsidR="00000000" w:rsidDel="00000000" w:rsidP="00000000" w:rsidRDefault="00000000" w:rsidRPr="00000000" w14:paraId="00000040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Conclusion quote:</w:t>
      </w:r>
    </w:p>
    <w:p w:rsidR="00000000" w:rsidDel="00000000" w:rsidP="00000000" w:rsidRDefault="00000000" w:rsidRPr="00000000" w14:paraId="00000041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Funder:</w:t>
      </w:r>
    </w:p>
    <w:p w:rsidR="00000000" w:rsidDel="00000000" w:rsidP="00000000" w:rsidRDefault="00000000" w:rsidRPr="00000000" w14:paraId="00000042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Authors COI:</w:t>
      </w:r>
    </w:p>
    <w:p w:rsidR="00000000" w:rsidDel="00000000" w:rsidP="00000000" w:rsidRDefault="00000000" w:rsidRPr="00000000" w14:paraId="00000043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48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 Relatório de observações de viés de relato</w:t>
      </w:r>
    </w:p>
    <w:p w:rsidR="00000000" w:rsidDel="00000000" w:rsidP="00000000" w:rsidRDefault="00000000" w:rsidRPr="00000000" w14:paraId="00000045">
      <w:pPr>
        <w:spacing w:after="240" w:before="240" w:line="48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Instruções para Indicadores de Viés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spacing w:after="0" w:afterAutospacing="0" w:before="240" w:line="48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Viés de apresentação dos resultados não significativos</w:t>
      </w:r>
    </w:p>
    <w:p w:rsidR="00000000" w:rsidDel="00000000" w:rsidP="00000000" w:rsidRDefault="00000000" w:rsidRPr="00000000" w14:paraId="00000047">
      <w:pPr>
        <w:numPr>
          <w:ilvl w:val="1"/>
          <w:numId w:val="2"/>
        </w:numPr>
        <w:spacing w:after="0" w:afterAutospacing="0" w:before="0" w:beforeAutospacing="0" w:line="48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resultados não significativos são discutidos ou apresentados na conclusão como indicativos de uma direção de efeito?</w:t>
      </w:r>
    </w:p>
    <w:p w:rsidR="00000000" w:rsidDel="00000000" w:rsidP="00000000" w:rsidRDefault="00000000" w:rsidRPr="00000000" w14:paraId="00000048">
      <w:pPr>
        <w:numPr>
          <w:ilvl w:val="1"/>
          <w:numId w:val="2"/>
        </w:numPr>
        <w:spacing w:after="0" w:afterAutospacing="0" w:before="0" w:beforeAutospacing="0" w:line="48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Cite os dados e inclua trechos do relatório.</w:t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spacing w:after="0" w:afterAutospacing="0" w:before="0" w:beforeAutospacing="0" w:line="48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Omissão de resultados</w:t>
      </w:r>
    </w:p>
    <w:p w:rsidR="00000000" w:rsidDel="00000000" w:rsidP="00000000" w:rsidRDefault="00000000" w:rsidRPr="00000000" w14:paraId="0000004A">
      <w:pPr>
        <w:numPr>
          <w:ilvl w:val="1"/>
          <w:numId w:val="2"/>
        </w:numPr>
        <w:spacing w:after="0" w:afterAutospacing="0" w:before="0" w:beforeAutospacing="0" w:line="48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Algum resultado apresentado na seção de resultados foi omitido na discussão?</w:t>
      </w:r>
    </w:p>
    <w:p w:rsidR="00000000" w:rsidDel="00000000" w:rsidP="00000000" w:rsidRDefault="00000000" w:rsidRPr="00000000" w14:paraId="0000004B">
      <w:pPr>
        <w:numPr>
          <w:ilvl w:val="1"/>
          <w:numId w:val="2"/>
        </w:numPr>
        <w:spacing w:after="0" w:afterAutospacing="0" w:before="0" w:beforeAutospacing="0" w:line="48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Cite o resultado omitido.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spacing w:after="0" w:afterAutospacing="0" w:before="0" w:beforeAutospacing="0" w:line="48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Viés de referência unilateral</w:t>
      </w:r>
    </w:p>
    <w:p w:rsidR="00000000" w:rsidDel="00000000" w:rsidP="00000000" w:rsidRDefault="00000000" w:rsidRPr="00000000" w14:paraId="0000004D">
      <w:pPr>
        <w:numPr>
          <w:ilvl w:val="1"/>
          <w:numId w:val="2"/>
        </w:numPr>
        <w:spacing w:after="0" w:afterAutospacing="0" w:before="0" w:beforeAutospacing="0" w:line="48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seção de discussão cita apenas estudos que apoiam suas conclusões?</w:t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spacing w:after="0" w:afterAutospacing="0" w:before="0" w:beforeAutospacing="0" w:line="48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Enquadramento por ênfase excessiva ou insuficiente nos resultados</w:t>
      </w:r>
    </w:p>
    <w:p w:rsidR="00000000" w:rsidDel="00000000" w:rsidP="00000000" w:rsidRDefault="00000000" w:rsidRPr="00000000" w14:paraId="0000004F">
      <w:pPr>
        <w:numPr>
          <w:ilvl w:val="1"/>
          <w:numId w:val="2"/>
        </w:numPr>
        <w:spacing w:after="0" w:afterAutospacing="0" w:before="0" w:beforeAutospacing="0" w:line="48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Certos resultados recebem muito mais ou muito menos espaço (contagem de palavras) em comparação com outros, especialmente análises de subgrupos?</w:t>
      </w:r>
    </w:p>
    <w:p w:rsidR="00000000" w:rsidDel="00000000" w:rsidP="00000000" w:rsidRDefault="00000000" w:rsidRPr="00000000" w14:paraId="00000050">
      <w:pPr>
        <w:numPr>
          <w:ilvl w:val="1"/>
          <w:numId w:val="2"/>
        </w:numPr>
        <w:spacing w:after="240" w:before="0" w:beforeAutospacing="0" w:line="48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desfechos secundários recebem mais destaque na discussão do que os desfechos primários?</w:t>
      </w:r>
    </w:p>
    <w:p w:rsidR="00000000" w:rsidDel="00000000" w:rsidP="00000000" w:rsidRDefault="00000000" w:rsidRPr="00000000" w14:paraId="00000051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48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Dependência excessiva de valores-p</w:t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spacing w:after="240" w:before="240" w:line="48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resultados estatisticamente significativos são discutidos também em termos de sua relevância clínica?</w:t>
      </w:r>
    </w:p>
    <w:p w:rsidR="00000000" w:rsidDel="00000000" w:rsidP="00000000" w:rsidRDefault="00000000" w:rsidRPr="00000000" w14:paraId="00000054">
      <w:pPr>
        <w:spacing w:line="48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Discrepâncias nos dados</w:t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spacing w:after="240" w:before="240" w:line="48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Algum dado foi relatado de maneira inconsistente?</w:t>
      </w:r>
    </w:p>
    <w:p w:rsidR="00000000" w:rsidDel="00000000" w:rsidP="00000000" w:rsidRDefault="00000000" w:rsidRPr="00000000" w14:paraId="00000056">
      <w:pPr>
        <w:spacing w:line="48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Desvios não relatados do protocolo</w:t>
      </w:r>
    </w:p>
    <w:p w:rsidR="00000000" w:rsidDel="00000000" w:rsidP="00000000" w:rsidRDefault="00000000" w:rsidRPr="00000000" w14:paraId="00000057">
      <w:pPr>
        <w:numPr>
          <w:ilvl w:val="0"/>
          <w:numId w:val="4"/>
        </w:numPr>
        <w:spacing w:after="0" w:afterAutospacing="0" w:before="240" w:line="48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Verifique especificamente:</w:t>
      </w:r>
    </w:p>
    <w:p w:rsidR="00000000" w:rsidDel="00000000" w:rsidP="00000000" w:rsidRDefault="00000000" w:rsidRPr="00000000" w14:paraId="00000058">
      <w:pPr>
        <w:numPr>
          <w:ilvl w:val="1"/>
          <w:numId w:val="4"/>
        </w:numPr>
        <w:spacing w:after="0" w:afterAutospacing="0" w:before="0" w:beforeAutospacing="0" w:line="48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Omissões de análises planejadas;</w:t>
      </w:r>
    </w:p>
    <w:p w:rsidR="00000000" w:rsidDel="00000000" w:rsidP="00000000" w:rsidRDefault="00000000" w:rsidRPr="00000000" w14:paraId="00000059">
      <w:pPr>
        <w:numPr>
          <w:ilvl w:val="1"/>
          <w:numId w:val="4"/>
        </w:numPr>
        <w:spacing w:after="0" w:afterAutospacing="0" w:before="0" w:beforeAutospacing="0" w:line="48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Análises realizadas na revisão que não foram planejadas no protocolo;</w:t>
      </w:r>
    </w:p>
    <w:p w:rsidR="00000000" w:rsidDel="00000000" w:rsidP="00000000" w:rsidRDefault="00000000" w:rsidRPr="00000000" w14:paraId="0000005A">
      <w:pPr>
        <w:numPr>
          <w:ilvl w:val="1"/>
          <w:numId w:val="4"/>
        </w:numPr>
        <w:spacing w:after="0" w:afterAutospacing="0" w:before="0" w:beforeAutospacing="0" w:line="48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Alterações na designação de desfechos primários e secundários;</w:t>
      </w:r>
    </w:p>
    <w:p w:rsidR="00000000" w:rsidDel="00000000" w:rsidP="00000000" w:rsidRDefault="00000000" w:rsidRPr="00000000" w14:paraId="0000005B">
      <w:pPr>
        <w:numPr>
          <w:ilvl w:val="1"/>
          <w:numId w:val="4"/>
        </w:numPr>
        <w:spacing w:after="0" w:afterAutospacing="0" w:before="0" w:beforeAutospacing="0" w:line="48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Alterações nos critérios de inclusão/exclusão.</w:t>
      </w:r>
    </w:p>
    <w:p w:rsidR="00000000" w:rsidDel="00000000" w:rsidP="00000000" w:rsidRDefault="00000000" w:rsidRPr="00000000" w14:paraId="0000005C">
      <w:pPr>
        <w:numPr>
          <w:ilvl w:val="0"/>
          <w:numId w:val="4"/>
        </w:numPr>
        <w:spacing w:after="0" w:afterAutospacing="0" w:before="0" w:beforeAutospacing="0" w:line="48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Anote quaisquer itens do protocolo que não foram realizados na revisão.</w:t>
      </w:r>
    </w:p>
    <w:p w:rsidR="00000000" w:rsidDel="00000000" w:rsidP="00000000" w:rsidRDefault="00000000" w:rsidRPr="00000000" w14:paraId="0000005D">
      <w:pPr>
        <w:numPr>
          <w:ilvl w:val="0"/>
          <w:numId w:val="4"/>
        </w:numPr>
        <w:spacing w:after="0" w:afterAutospacing="0" w:before="0" w:beforeAutospacing="0" w:line="48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Anote quaisquer itens na revisão que não estavam planejados no protocolo.</w:t>
      </w:r>
    </w:p>
    <w:p w:rsidR="00000000" w:rsidDel="00000000" w:rsidP="00000000" w:rsidRDefault="00000000" w:rsidRPr="00000000" w14:paraId="0000005E">
      <w:pPr>
        <w:numPr>
          <w:ilvl w:val="0"/>
          <w:numId w:val="4"/>
        </w:numPr>
        <w:spacing w:after="240" w:before="0" w:beforeAutospacing="0" w:line="48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Caso a revisão tenha relatado os desvios do protocolo, não os considere como viés de relato.</w:t>
      </w:r>
    </w:p>
    <w:p w:rsidR="00000000" w:rsidDel="00000000" w:rsidP="00000000" w:rsidRDefault="00000000" w:rsidRPr="00000000" w14:paraId="0000005F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 Revisões sistemáticas excluídas</w:t>
      </w:r>
    </w:p>
    <w:p w:rsidR="00000000" w:rsidDel="00000000" w:rsidP="00000000" w:rsidRDefault="00000000" w:rsidRPr="00000000" w14:paraId="00000062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Banks, E. et al. Electronic cigarettes and health outcomes: umbrella and systematic review of global evidence. Med J Aus 2023. 218(6): 267-275.</w:t>
      </w:r>
    </w:p>
    <w:p w:rsidR="00000000" w:rsidDel="00000000" w:rsidP="00000000" w:rsidRDefault="00000000" w:rsidRPr="00000000" w14:paraId="00000063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Data from Yazidjoulou et al. review already included in our review. No additional data.</w:t>
      </w:r>
    </w:p>
    <w:p w:rsidR="00000000" w:rsidDel="00000000" w:rsidP="00000000" w:rsidRDefault="00000000" w:rsidRPr="00000000" w14:paraId="00000064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Butler, A. R. et al. Longer term use of electronic cigarettes when provided as a stop smoking aid: systematic review with meta-analyses. Preventive Medicine 2022. 165: e.107182</w:t>
      </w:r>
    </w:p>
    <w:p w:rsidR="00000000" w:rsidDel="00000000" w:rsidP="00000000" w:rsidRDefault="00000000" w:rsidRPr="00000000" w14:paraId="00000066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No cessation outcome data; analysis on ongoing ENDS use.</w:t>
      </w:r>
    </w:p>
    <w:p w:rsidR="00000000" w:rsidDel="00000000" w:rsidP="00000000" w:rsidRDefault="00000000" w:rsidRPr="00000000" w14:paraId="00000067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CHUN H. R., CHEON E., HWANG J. E. Systematic review of changed smoking behaviour, smoking cessation and psychological states of smokers according to cigarette type during the COVID-19 pandemic, BMJ Open 2022: 12: e055179.</w:t>
      </w:r>
    </w:p>
    <w:p w:rsidR="00000000" w:rsidDel="00000000" w:rsidP="00000000" w:rsidRDefault="00000000" w:rsidRPr="00000000" w14:paraId="00000069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Cross-sectional study data.</w:t>
      </w:r>
    </w:p>
    <w:p w:rsidR="00000000" w:rsidDel="00000000" w:rsidP="00000000" w:rsidRDefault="00000000" w:rsidRPr="00000000" w14:paraId="0000006A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CIAPPONI A., RODRIGUEZ CAIROLI F., SOLIOZ G., ROJAS-ROQUE C., HERNANDEZ-VASQUEZ A., PALACIOS A. et al. Switching from cigarettes to electronic nicotine delivery system: rapid systematic review and meta-analysis and economic aspects, Rev Peru Med Exp Salud Publica 2021: 38: 537-550.</w:t>
      </w:r>
    </w:p>
    <w:p w:rsidR="00000000" w:rsidDel="00000000" w:rsidP="00000000" w:rsidRDefault="00000000" w:rsidRPr="00000000" w14:paraId="0000006C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Analysis synthesizes study designs that are excluded in our review.</w:t>
      </w:r>
    </w:p>
    <w:p w:rsidR="00000000" w:rsidDel="00000000" w:rsidP="00000000" w:rsidRDefault="00000000" w:rsidRPr="00000000" w14:paraId="0000006D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DYSON J., BHATNAGAR M., SKINNER J., CROOKS M. Helping the quitters quit: A systematic review and narrative synthesis of the barriers and facilitators to e-cigarette cessation and the support that is needed, Patient education and counseling 2022: 105: 1402-1410.</w:t>
      </w:r>
    </w:p>
    <w:p w:rsidR="00000000" w:rsidDel="00000000" w:rsidP="00000000" w:rsidRDefault="00000000" w:rsidRPr="00000000" w14:paraId="0000006F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No cessation data.</w:t>
      </w:r>
    </w:p>
    <w:p w:rsidR="00000000" w:rsidDel="00000000" w:rsidP="00000000" w:rsidRDefault="00000000" w:rsidRPr="00000000" w14:paraId="00000070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GRABOVAC I., OBERNDORFER M., FISCHER J., WIESINGER W., HAIDER S., DORNER T. E. Effectiveness of electronic cigarettes in smoking cessation: A systematic review and meta-analysis, Nicotine and Tobacco Research 2021: 23: 625-634.</w:t>
      </w:r>
    </w:p>
    <w:p w:rsidR="00000000" w:rsidDel="00000000" w:rsidP="00000000" w:rsidRDefault="00000000" w:rsidRPr="00000000" w14:paraId="00000072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Published online in 2020. </w:t>
      </w:r>
    </w:p>
    <w:p w:rsidR="00000000" w:rsidDel="00000000" w:rsidP="00000000" w:rsidRDefault="00000000" w:rsidRPr="00000000" w14:paraId="00000073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HOLLIDAY R., HONG B., MCCOLL E., LIVINGSTONE-BANKS J., PRESHAW P. M. Interventions for tobacco cessation delivered by dental professionals, Cochrane Database of Systematic Reviews 2021: 2021: CD005084.</w:t>
      </w:r>
    </w:p>
    <w:p w:rsidR="00000000" w:rsidDel="00000000" w:rsidP="00000000" w:rsidRDefault="00000000" w:rsidRPr="00000000" w14:paraId="00000075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Analysis combined findings on NRT (nicotine replacement therapy) with ENDS.</w:t>
      </w:r>
    </w:p>
    <w:p w:rsidR="00000000" w:rsidDel="00000000" w:rsidP="00000000" w:rsidRDefault="00000000" w:rsidRPr="00000000" w14:paraId="00000076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KEENEY E., WELTON N. J., STEVENSON M., DALILI M. N., LOPEZ-LOPEZ J. A., CALDWELL D. M. et al. Cost-Effectiveness Analysis of Smoking Cessation Interventions in the United Kingdom Accounting for Major Neuropsychiatric Adverse Events, Value Health 2021: 24: 780-788.</w:t>
      </w:r>
    </w:p>
    <w:p w:rsidR="00000000" w:rsidDel="00000000" w:rsidP="00000000" w:rsidRDefault="00000000" w:rsidRPr="00000000" w14:paraId="00000078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No quit rate data, only cost analysis.</w:t>
      </w:r>
    </w:p>
    <w:p w:rsidR="00000000" w:rsidDel="00000000" w:rsidP="00000000" w:rsidRDefault="00000000" w:rsidRPr="00000000" w14:paraId="00000079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KIM M. M., STEFFENSEN I., MIGUEL R. D., CARLONE J., CURTIN G. M. A Systematic Review and Meta-analysis of the Association between E-cigarette Use among Cigarette Smokers and Quit Attempts Made to Abstain from Cigarette Smoking, American Journal of Health Behavior 2022: 46: 358-375.</w:t>
      </w:r>
    </w:p>
    <w:p w:rsidR="00000000" w:rsidDel="00000000" w:rsidP="00000000" w:rsidRDefault="00000000" w:rsidRPr="00000000" w14:paraId="0000007B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No cessation outcome data, only quit attempts.</w:t>
      </w:r>
    </w:p>
    <w:p w:rsidR="00000000" w:rsidDel="00000000" w:rsidP="00000000" w:rsidRDefault="00000000" w:rsidRPr="00000000" w14:paraId="0000007C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LEVETT J. Y., FILION K. B., REYNIER P., PRELL C., EISENBERG M. J. Efficacy and safety of e-cigarette use for smoking cessation: A systematic review and meta-analysis of randomized controlled trials, European Heart Journal 2021: 42: 2600.</w:t>
      </w:r>
    </w:p>
    <w:p w:rsidR="00000000" w:rsidDel="00000000" w:rsidP="00000000" w:rsidRDefault="00000000" w:rsidRPr="00000000" w14:paraId="0000007F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Conference abstract. The full study is included in our review.</w:t>
      </w:r>
    </w:p>
    <w:p w:rsidR="00000000" w:rsidDel="00000000" w:rsidP="00000000" w:rsidRDefault="00000000" w:rsidRPr="00000000" w14:paraId="00000080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LIBER A. C., KNOLL M., CADHAM C. J., ISSABAKHSH M., OH H., COOK S. et al. The role of flavored electronic nicotine delivery systems in smoking cessation: A systematic review, Drug and Alcohol Dependence Reports 2023: 7: 100143.</w:t>
      </w:r>
    </w:p>
    <w:p w:rsidR="00000000" w:rsidDel="00000000" w:rsidP="00000000" w:rsidRDefault="00000000" w:rsidRPr="00000000" w14:paraId="00000082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No quit rate data, only comparisons between flavors.</w:t>
      </w:r>
    </w:p>
    <w:p w:rsidR="00000000" w:rsidDel="00000000" w:rsidP="00000000" w:rsidRDefault="00000000" w:rsidRPr="00000000" w14:paraId="00000083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LINDSON N., BUTLER A. R., LIBER A., LEVY D. T., BARNETT P., THEODOULOU A. et al. An exploration of flavours in studies of e-cigarettes for smoking cessation: secondary analyses of a systematic review with meta-analyses, Addiction 2023: 118: 634-645.</w:t>
      </w:r>
    </w:p>
    <w:p w:rsidR="00000000" w:rsidDel="00000000" w:rsidP="00000000" w:rsidRDefault="00000000" w:rsidRPr="00000000" w14:paraId="00000085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Secondary analysis of Hartmann-Boyce systematic review included in our review. No additional data.</w:t>
      </w:r>
    </w:p>
    <w:p w:rsidR="00000000" w:rsidDel="00000000" w:rsidP="00000000" w:rsidRDefault="00000000" w:rsidRPr="00000000" w14:paraId="00000086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ZHANG Y. Y., BU F. L., DONG F., WANG J. H., ZHU S. J., ZHANG X. W. et al. The effect of e-cigarettes on smoking cessation and cigarette smoking initiation: An evidence-based rapid review and meta-analysis, Tob Induc Dis 2021: 19: 04.</w:t>
      </w:r>
    </w:p>
    <w:p w:rsidR="00000000" w:rsidDel="00000000" w:rsidP="00000000" w:rsidRDefault="00000000" w:rsidRPr="00000000" w14:paraId="00000088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Rapid review with limited publication dates; cohort studies included ever-use and adolescent populations.</w:t>
      </w:r>
    </w:p>
    <w:p w:rsidR="00000000" w:rsidDel="00000000" w:rsidP="00000000" w:rsidRDefault="00000000" w:rsidRPr="00000000" w14:paraId="00000089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spacing w:after="0" w:line="360" w:lineRule="auto"/>
        <w:ind w:left="720" w:hanging="72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76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 Tabela Suplementar 1 - Pontuações e classificação AMSTAR2</w:t>
      </w:r>
      <w:r w:rsidDel="00000000" w:rsidR="00000000" w:rsidRPr="00000000">
        <w:rPr>
          <w:rtl w:val="0"/>
        </w:rPr>
      </w:r>
    </w:p>
    <w:tbl>
      <w:tblPr>
        <w:tblStyle w:val="Table1"/>
        <w:tblW w:w="9350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75"/>
        <w:gridCol w:w="361"/>
        <w:gridCol w:w="361"/>
        <w:gridCol w:w="361"/>
        <w:gridCol w:w="361"/>
        <w:gridCol w:w="369"/>
        <w:gridCol w:w="361"/>
        <w:gridCol w:w="369"/>
        <w:gridCol w:w="361"/>
        <w:gridCol w:w="366"/>
        <w:gridCol w:w="416"/>
        <w:gridCol w:w="409"/>
        <w:gridCol w:w="416"/>
        <w:gridCol w:w="416"/>
        <w:gridCol w:w="416"/>
        <w:gridCol w:w="416"/>
        <w:gridCol w:w="416"/>
        <w:tblGridChange w:id="0">
          <w:tblGrid>
            <w:gridCol w:w="3175"/>
            <w:gridCol w:w="361"/>
            <w:gridCol w:w="361"/>
            <w:gridCol w:w="361"/>
            <w:gridCol w:w="361"/>
            <w:gridCol w:w="369"/>
            <w:gridCol w:w="361"/>
            <w:gridCol w:w="369"/>
            <w:gridCol w:w="361"/>
            <w:gridCol w:w="366"/>
            <w:gridCol w:w="416"/>
            <w:gridCol w:w="409"/>
            <w:gridCol w:w="416"/>
            <w:gridCol w:w="416"/>
            <w:gridCol w:w="416"/>
            <w:gridCol w:w="416"/>
            <w:gridCol w:w="41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Review – confidence rating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E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0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2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3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4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5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6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7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8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9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A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B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C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D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green"/>
                <w:rtl w:val="0"/>
              </w:rPr>
              <w:t xml:space="preserve">Chan MODERATE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E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F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0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1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2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3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4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5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7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8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9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A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B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C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D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E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green"/>
                <w:rtl w:val="0"/>
              </w:rPr>
              <w:t xml:space="preserve">Hanewinkel MODERATE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F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0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1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2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3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4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5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6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7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8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9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A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B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C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D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E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F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green"/>
                <w:rtl w:val="0"/>
              </w:rPr>
              <w:t xml:space="preserve">Hedman HIGH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0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1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2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3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4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5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6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7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8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9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A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B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C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D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E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F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D0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green"/>
                <w:rtl w:val="0"/>
              </w:rPr>
              <w:t xml:space="preserve">Ibrahim MODERATE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1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2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3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4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5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6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7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8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9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A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B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C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D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E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F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0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E1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green"/>
                <w:rtl w:val="0"/>
              </w:rPr>
              <w:t xml:space="preserve">Levett MODERATE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2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3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4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5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6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7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8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9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A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B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C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D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E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F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0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1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F2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red"/>
                <w:rtl w:val="0"/>
              </w:rPr>
              <w:t xml:space="preserve">Li LOW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3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4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5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6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7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8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9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A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B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C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D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E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F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0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1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2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3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red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green"/>
                <w:rtl w:val="0"/>
              </w:rPr>
              <w:t xml:space="preserve">Lindson HIGH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4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5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6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7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8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9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A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B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C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D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E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F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0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1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2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3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4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red"/>
                <w:rtl w:val="0"/>
              </w:rPr>
              <w:t xml:space="preserve">Oloyde CRITICALLY LOW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5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6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red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7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8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red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9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A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B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C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D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E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F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0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1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2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3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4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5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red"/>
                <w:rtl w:val="0"/>
              </w:rPr>
              <w:t xml:space="preserve">Patnode LOW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6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7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lightGray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8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9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A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B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C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D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E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F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0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1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2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3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4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5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6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green"/>
                <w:rtl w:val="0"/>
              </w:rPr>
              <w:t xml:space="preserve">Pound MODERATE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7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8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9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A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B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C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D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E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F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0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1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2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3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4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5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6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47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red"/>
                <w:rtl w:val="0"/>
              </w:rPr>
              <w:t xml:space="preserve">Quigley LOW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8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9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red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red"/>
                <w:rtl w:val="0"/>
              </w:rPr>
              <w:t xml:space="preserve">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A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B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C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D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E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F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0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1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2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3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4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5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6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7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58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red"/>
                <w:rtl w:val="0"/>
              </w:rPr>
              <w:t xml:space="preserve">Thomas CRITICALLY LOW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9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A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B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C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D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E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F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0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1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2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3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4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5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red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6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7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red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8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69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red"/>
                <w:rtl w:val="0"/>
              </w:rPr>
              <w:t xml:space="preserve">Vanderkam LOW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A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B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red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C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D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E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F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0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1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2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3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4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5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6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7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8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9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7A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red"/>
                <w:rtl w:val="0"/>
              </w:rPr>
              <w:t xml:space="preserve">Wang LOW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B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C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D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E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F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0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1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2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3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4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5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red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6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7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8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9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A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8B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green"/>
                <w:rtl w:val="0"/>
              </w:rPr>
              <w:t xml:space="preserve">Yazidjoglou MODERATE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C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D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E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F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0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1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2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3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4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5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6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7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8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9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A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B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9C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red"/>
                <w:rtl w:val="0"/>
              </w:rPr>
              <w:t xml:space="preserve">Zakiyah CRITICALLY LOW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D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E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F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0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1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2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3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4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5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6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7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8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9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red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A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B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red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C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</w:t>
            </w:r>
          </w:p>
        </w:tc>
      </w:tr>
    </w:tbl>
    <w:p w:rsidR="00000000" w:rsidDel="00000000" w:rsidP="00000000" w:rsidRDefault="00000000" w:rsidRPr="00000000" w14:paraId="000001AD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red"/>
          <w:rtl w:val="0"/>
        </w:rPr>
        <w:t xml:space="preserve">N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= não, não atende ao padrão, falha crítica</w:t>
      </w:r>
    </w:p>
    <w:p w:rsidR="00000000" w:rsidDel="00000000" w:rsidP="00000000" w:rsidRDefault="00000000" w:rsidRPr="00000000" w14:paraId="000001B0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yellow"/>
          <w:rtl w:val="0"/>
        </w:rPr>
        <w:t xml:space="preserve">N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= não, não atende ao padrão, fraqueza não crítica</w:t>
      </w:r>
    </w:p>
    <w:p w:rsidR="00000000" w:rsidDel="00000000" w:rsidP="00000000" w:rsidRDefault="00000000" w:rsidRPr="00000000" w14:paraId="000001B1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 = parcialmente, atende parcialmente ao padrão</w:t>
      </w:r>
    </w:p>
    <w:p w:rsidR="00000000" w:rsidDel="00000000" w:rsidP="00000000" w:rsidRDefault="00000000" w:rsidRPr="00000000" w14:paraId="000001B2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lightGray"/>
          <w:rtl w:val="0"/>
        </w:rPr>
        <w:t xml:space="preserve">U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= incerto</w:t>
      </w:r>
    </w:p>
    <w:p w:rsidR="00000000" w:rsidDel="00000000" w:rsidP="00000000" w:rsidRDefault="00000000" w:rsidRPr="00000000" w14:paraId="000001B3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X = não aplicável</w:t>
      </w:r>
    </w:p>
    <w:p w:rsidR="00000000" w:rsidDel="00000000" w:rsidP="00000000" w:rsidRDefault="00000000" w:rsidRPr="00000000" w14:paraId="000001B4">
      <w:pPr>
        <w:spacing w:after="240" w:before="24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Y = sim, atende ao padrão</w:t>
      </w:r>
    </w:p>
    <w:p w:rsidR="00000000" w:rsidDel="00000000" w:rsidP="00000000" w:rsidRDefault="00000000" w:rsidRPr="00000000" w14:paraId="000001B5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1 – PICO</w:t>
      </w:r>
    </w:p>
    <w:p w:rsidR="00000000" w:rsidDel="00000000" w:rsidP="00000000" w:rsidRDefault="00000000" w:rsidRPr="00000000" w14:paraId="000001B6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 – Protocolo</w:t>
      </w:r>
    </w:p>
    <w:p w:rsidR="00000000" w:rsidDel="00000000" w:rsidP="00000000" w:rsidRDefault="00000000" w:rsidRPr="00000000" w14:paraId="000001B7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3 – Explicação para os desenhos dos estudos incluídos</w:t>
      </w:r>
    </w:p>
    <w:p w:rsidR="00000000" w:rsidDel="00000000" w:rsidP="00000000" w:rsidRDefault="00000000" w:rsidRPr="00000000" w14:paraId="000001B8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4 – Estratégia de busca</w:t>
      </w:r>
    </w:p>
    <w:p w:rsidR="00000000" w:rsidDel="00000000" w:rsidP="00000000" w:rsidRDefault="00000000" w:rsidRPr="00000000" w14:paraId="000001B9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5 – Seleção duplicada de estudos</w:t>
      </w:r>
    </w:p>
    <w:p w:rsidR="00000000" w:rsidDel="00000000" w:rsidP="00000000" w:rsidRDefault="00000000" w:rsidRPr="00000000" w14:paraId="000001BA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6 – Extração duplicada de dados</w:t>
      </w:r>
    </w:p>
    <w:p w:rsidR="00000000" w:rsidDel="00000000" w:rsidP="00000000" w:rsidRDefault="00000000" w:rsidRPr="00000000" w14:paraId="000001BB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7 – Lista de estudos excluídos</w:t>
      </w:r>
    </w:p>
    <w:p w:rsidR="00000000" w:rsidDel="00000000" w:rsidP="00000000" w:rsidRDefault="00000000" w:rsidRPr="00000000" w14:paraId="000001BC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8 – Detalhes dos dados dos estudos</w:t>
      </w:r>
    </w:p>
    <w:p w:rsidR="00000000" w:rsidDel="00000000" w:rsidP="00000000" w:rsidRDefault="00000000" w:rsidRPr="00000000" w14:paraId="000001BD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9 – Avaliação do risco de viés ** (critério de inclusão para esta revisão)</w:t>
      </w:r>
    </w:p>
    <w:p w:rsidR="00000000" w:rsidDel="00000000" w:rsidP="00000000" w:rsidRDefault="00000000" w:rsidRPr="00000000" w14:paraId="000001BE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10 – Financiadores do estudo primário</w:t>
      </w:r>
    </w:p>
    <w:p w:rsidR="00000000" w:rsidDel="00000000" w:rsidP="00000000" w:rsidRDefault="00000000" w:rsidRPr="00000000" w14:paraId="000001BF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11 – Método de metanálise</w:t>
      </w:r>
    </w:p>
    <w:p w:rsidR="00000000" w:rsidDel="00000000" w:rsidP="00000000" w:rsidRDefault="00000000" w:rsidRPr="00000000" w14:paraId="000001C0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12 – Impacto do viés dos estudos primários na metanálise</w:t>
      </w:r>
    </w:p>
    <w:p w:rsidR="00000000" w:rsidDel="00000000" w:rsidP="00000000" w:rsidRDefault="00000000" w:rsidRPr="00000000" w14:paraId="000001C1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13 – Impacto do viés dos estudos primários nos resultados</w:t>
      </w:r>
    </w:p>
    <w:p w:rsidR="00000000" w:rsidDel="00000000" w:rsidP="00000000" w:rsidRDefault="00000000" w:rsidRPr="00000000" w14:paraId="000001C2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14 – Heterogeneidade</w:t>
      </w:r>
    </w:p>
    <w:p w:rsidR="00000000" w:rsidDel="00000000" w:rsidP="00000000" w:rsidRDefault="00000000" w:rsidRPr="00000000" w14:paraId="000001C3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15 – Viés de publicação</w:t>
      </w:r>
    </w:p>
    <w:p w:rsidR="00000000" w:rsidDel="00000000" w:rsidP="00000000" w:rsidRDefault="00000000" w:rsidRPr="00000000" w14:paraId="000001C4">
      <w:pPr>
        <w:spacing w:after="240" w:before="240"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16 – Conflitos de interesse dos autores</w:t>
      </w:r>
    </w:p>
    <w:p w:rsidR="00000000" w:rsidDel="00000000" w:rsidP="00000000" w:rsidRDefault="00000000" w:rsidRPr="00000000" w14:paraId="000001C5">
      <w:pPr>
        <w:spacing w:line="276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6. Cálculo do CCA</w:t>
      </w:r>
    </w:p>
    <w:tbl>
      <w:tblPr>
        <w:tblStyle w:val="Table2"/>
        <w:tblW w:w="94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5"/>
        <w:gridCol w:w="645"/>
        <w:gridCol w:w="1170"/>
        <w:gridCol w:w="900"/>
        <w:gridCol w:w="900"/>
        <w:gridCol w:w="810"/>
        <w:gridCol w:w="900"/>
        <w:gridCol w:w="810"/>
        <w:gridCol w:w="1260"/>
        <w:tblGridChange w:id="0">
          <w:tblGrid>
            <w:gridCol w:w="2055"/>
            <w:gridCol w:w="645"/>
            <w:gridCol w:w="1170"/>
            <w:gridCol w:w="900"/>
            <w:gridCol w:w="900"/>
            <w:gridCol w:w="810"/>
            <w:gridCol w:w="900"/>
            <w:gridCol w:w="810"/>
            <w:gridCol w:w="12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9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Primary Study</w:t>
            </w:r>
          </w:p>
          <w:p w:rsidR="00000000" w:rsidDel="00000000" w:rsidP="00000000" w:rsidRDefault="00000000" w:rsidRPr="00000000" w14:paraId="000001CA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Chan</w:t>
            </w:r>
          </w:p>
        </w:tc>
        <w:tc>
          <w:tcPr/>
          <w:p w:rsidR="00000000" w:rsidDel="00000000" w:rsidP="00000000" w:rsidRDefault="00000000" w:rsidRPr="00000000" w14:paraId="000001C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Hanwinkel</w:t>
            </w:r>
          </w:p>
        </w:tc>
        <w:tc>
          <w:tcPr/>
          <w:p w:rsidR="00000000" w:rsidDel="00000000" w:rsidP="00000000" w:rsidRDefault="00000000" w:rsidRPr="00000000" w14:paraId="000001C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Hedman.</w:t>
            </w:r>
          </w:p>
        </w:tc>
        <w:tc>
          <w:tcPr/>
          <w:p w:rsidR="00000000" w:rsidDel="00000000" w:rsidP="00000000" w:rsidRDefault="00000000" w:rsidRPr="00000000" w14:paraId="000001C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Ibrahim</w:t>
            </w:r>
          </w:p>
        </w:tc>
        <w:tc>
          <w:tcPr/>
          <w:p w:rsidR="00000000" w:rsidDel="00000000" w:rsidP="00000000" w:rsidRDefault="00000000" w:rsidRPr="00000000" w14:paraId="000001C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Levett</w:t>
            </w:r>
          </w:p>
        </w:tc>
        <w:tc>
          <w:tcPr/>
          <w:p w:rsidR="00000000" w:rsidDel="00000000" w:rsidP="00000000" w:rsidRDefault="00000000" w:rsidRPr="00000000" w14:paraId="000001D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Lindson</w:t>
            </w:r>
          </w:p>
          <w:p w:rsidR="00000000" w:rsidDel="00000000" w:rsidP="00000000" w:rsidRDefault="00000000" w:rsidRPr="00000000" w14:paraId="000001D1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Pound</w:t>
            </w:r>
          </w:p>
        </w:tc>
        <w:tc>
          <w:tcPr/>
          <w:p w:rsidR="00000000" w:rsidDel="00000000" w:rsidP="00000000" w:rsidRDefault="00000000" w:rsidRPr="00000000" w14:paraId="000001D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Yazidjoglou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4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 Auer 2023 </w:t>
            </w:r>
          </w:p>
        </w:tc>
        <w:tc>
          <w:tcPr/>
          <w:p w:rsidR="00000000" w:rsidDel="00000000" w:rsidP="00000000" w:rsidRDefault="00000000" w:rsidRPr="00000000" w14:paraId="000001D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27</w:t>
            </w:r>
          </w:p>
        </w:tc>
        <w:tc>
          <w:tcPr/>
          <w:p w:rsidR="00000000" w:rsidDel="00000000" w:rsidP="00000000" w:rsidRDefault="00000000" w:rsidRPr="00000000" w14:paraId="000001D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D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 Baldassarri 2018</w:t>
            </w:r>
          </w:p>
        </w:tc>
        <w:tc>
          <w:tcPr/>
          <w:p w:rsidR="00000000" w:rsidDel="00000000" w:rsidP="00000000" w:rsidRDefault="00000000" w:rsidRPr="00000000" w14:paraId="000001D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E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6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 Begh 2021</w:t>
            </w:r>
          </w:p>
        </w:tc>
        <w:tc>
          <w:tcPr/>
          <w:p w:rsidR="00000000" w:rsidDel="00000000" w:rsidP="00000000" w:rsidRDefault="00000000" w:rsidRPr="00000000" w14:paraId="000001E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1E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F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 Bonevski 2021</w:t>
            </w:r>
          </w:p>
        </w:tc>
        <w:tc>
          <w:tcPr/>
          <w:p w:rsidR="00000000" w:rsidDel="00000000" w:rsidP="00000000" w:rsidRDefault="00000000" w:rsidRPr="00000000" w14:paraId="000001F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F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8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 Bullen 2013</w:t>
            </w:r>
          </w:p>
        </w:tc>
        <w:tc>
          <w:tcPr/>
          <w:p w:rsidR="00000000" w:rsidDel="00000000" w:rsidP="00000000" w:rsidRDefault="00000000" w:rsidRPr="00000000" w14:paraId="000001F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F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F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1F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1F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29</w:t>
            </w:r>
          </w:p>
        </w:tc>
        <w:tc>
          <w:tcPr/>
          <w:p w:rsidR="00000000" w:rsidDel="00000000" w:rsidP="00000000" w:rsidRDefault="00000000" w:rsidRPr="00000000" w14:paraId="000001F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43</w:t>
            </w:r>
          </w:p>
        </w:tc>
        <w:tc>
          <w:tcPr/>
          <w:p w:rsidR="00000000" w:rsidDel="00000000" w:rsidP="00000000" w:rsidRDefault="00000000" w:rsidRPr="00000000" w14:paraId="0000020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1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 Caponnetto 2013</w:t>
            </w:r>
          </w:p>
        </w:tc>
        <w:tc>
          <w:tcPr/>
          <w:p w:rsidR="00000000" w:rsidDel="00000000" w:rsidP="00000000" w:rsidRDefault="00000000" w:rsidRPr="00000000" w14:paraId="0000020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20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20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A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 Carpenter 2017</w:t>
            </w:r>
          </w:p>
        </w:tc>
        <w:tc>
          <w:tcPr/>
          <w:p w:rsidR="00000000" w:rsidDel="00000000" w:rsidP="00000000" w:rsidRDefault="00000000" w:rsidRPr="00000000" w14:paraId="0000020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20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3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 Carpenter 2023</w:t>
            </w:r>
          </w:p>
        </w:tc>
        <w:tc>
          <w:tcPr/>
          <w:p w:rsidR="00000000" w:rsidDel="00000000" w:rsidP="00000000" w:rsidRDefault="00000000" w:rsidRPr="00000000" w14:paraId="0000021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21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C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9 Dawkins 2020</w:t>
            </w:r>
          </w:p>
        </w:tc>
        <w:tc>
          <w:tcPr/>
          <w:p w:rsidR="00000000" w:rsidDel="00000000" w:rsidP="00000000" w:rsidRDefault="00000000" w:rsidRPr="00000000" w14:paraId="0000021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31</w:t>
            </w:r>
          </w:p>
        </w:tc>
        <w:tc>
          <w:tcPr/>
          <w:p w:rsidR="00000000" w:rsidDel="00000000" w:rsidP="00000000" w:rsidRDefault="00000000" w:rsidRPr="00000000" w14:paraId="0000022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5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 Eisenberg 2020</w:t>
            </w:r>
          </w:p>
        </w:tc>
        <w:tc>
          <w:tcPr/>
          <w:p w:rsidR="00000000" w:rsidDel="00000000" w:rsidP="00000000" w:rsidRDefault="00000000" w:rsidRPr="00000000" w14:paraId="0000022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23</w:t>
            </w:r>
          </w:p>
        </w:tc>
        <w:tc>
          <w:tcPr/>
          <w:p w:rsidR="00000000" w:rsidDel="00000000" w:rsidP="00000000" w:rsidRDefault="00000000" w:rsidRPr="00000000" w14:paraId="0000022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32</w:t>
            </w:r>
          </w:p>
        </w:tc>
        <w:tc>
          <w:tcPr/>
          <w:p w:rsidR="00000000" w:rsidDel="00000000" w:rsidP="00000000" w:rsidRDefault="00000000" w:rsidRPr="00000000" w14:paraId="0000022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E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 Hajek 2019</w:t>
            </w:r>
          </w:p>
        </w:tc>
        <w:tc>
          <w:tcPr/>
          <w:p w:rsidR="00000000" w:rsidDel="00000000" w:rsidP="00000000" w:rsidRDefault="00000000" w:rsidRPr="00000000" w14:paraId="0000022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23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23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23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23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23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33</w:t>
            </w:r>
          </w:p>
        </w:tc>
        <w:tc>
          <w:tcPr/>
          <w:p w:rsidR="00000000" w:rsidDel="00000000" w:rsidP="00000000" w:rsidRDefault="00000000" w:rsidRPr="00000000" w14:paraId="0000023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44</w:t>
            </w:r>
          </w:p>
        </w:tc>
        <w:tc>
          <w:tcPr/>
          <w:p w:rsidR="00000000" w:rsidDel="00000000" w:rsidP="00000000" w:rsidRDefault="00000000" w:rsidRPr="00000000" w14:paraId="0000023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7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12 Hajek 2022</w:t>
            </w:r>
          </w:p>
        </w:tc>
        <w:tc>
          <w:tcPr/>
          <w:p w:rsidR="00000000" w:rsidDel="00000000" w:rsidP="00000000" w:rsidRDefault="00000000" w:rsidRPr="00000000" w14:paraId="0000023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34</w:t>
            </w:r>
          </w:p>
        </w:tc>
        <w:tc>
          <w:tcPr/>
          <w:p w:rsidR="00000000" w:rsidDel="00000000" w:rsidP="00000000" w:rsidRDefault="00000000" w:rsidRPr="00000000" w14:paraId="0000023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0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13 Halpern 2018</w:t>
            </w:r>
          </w:p>
        </w:tc>
        <w:tc>
          <w:tcPr/>
          <w:p w:rsidR="00000000" w:rsidDel="00000000" w:rsidP="00000000" w:rsidRDefault="00000000" w:rsidRPr="00000000" w14:paraId="0000024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24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24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35</w:t>
            </w:r>
          </w:p>
        </w:tc>
        <w:tc>
          <w:tcPr/>
          <w:p w:rsidR="00000000" w:rsidDel="00000000" w:rsidP="00000000" w:rsidRDefault="00000000" w:rsidRPr="00000000" w14:paraId="0000024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9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14 Hatsukami 2020</w:t>
            </w:r>
          </w:p>
        </w:tc>
        <w:tc>
          <w:tcPr/>
          <w:p w:rsidR="00000000" w:rsidDel="00000000" w:rsidP="00000000" w:rsidRDefault="00000000" w:rsidRPr="00000000" w14:paraId="0000024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45</w:t>
            </w:r>
          </w:p>
        </w:tc>
        <w:tc>
          <w:tcPr/>
          <w:p w:rsidR="00000000" w:rsidDel="00000000" w:rsidP="00000000" w:rsidRDefault="00000000" w:rsidRPr="00000000" w14:paraId="0000025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2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15 Holliday 2019</w:t>
            </w:r>
          </w:p>
        </w:tc>
        <w:tc>
          <w:tcPr/>
          <w:p w:rsidR="00000000" w:rsidDel="00000000" w:rsidP="00000000" w:rsidRDefault="00000000" w:rsidRPr="00000000" w14:paraId="0000025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36</w:t>
            </w:r>
          </w:p>
        </w:tc>
        <w:tc>
          <w:tcPr/>
          <w:p w:rsidR="00000000" w:rsidDel="00000000" w:rsidP="00000000" w:rsidRDefault="00000000" w:rsidRPr="00000000" w14:paraId="0000025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B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16 Klonizakis 2022</w:t>
            </w:r>
          </w:p>
        </w:tc>
        <w:tc>
          <w:tcPr/>
          <w:p w:rsidR="00000000" w:rsidDel="00000000" w:rsidP="00000000" w:rsidRDefault="00000000" w:rsidRPr="00000000" w14:paraId="0000025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37</w:t>
            </w:r>
          </w:p>
        </w:tc>
        <w:tc>
          <w:tcPr/>
          <w:p w:rsidR="00000000" w:rsidDel="00000000" w:rsidP="00000000" w:rsidRDefault="00000000" w:rsidRPr="00000000" w14:paraId="0000026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4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17 Lee SH 2019</w:t>
            </w:r>
          </w:p>
        </w:tc>
        <w:tc>
          <w:tcPr/>
          <w:p w:rsidR="00000000" w:rsidDel="00000000" w:rsidP="00000000" w:rsidRDefault="00000000" w:rsidRPr="00000000" w14:paraId="0000026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6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8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26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46</w:t>
            </w:r>
          </w:p>
        </w:tc>
        <w:tc>
          <w:tcPr/>
          <w:p w:rsidR="00000000" w:rsidDel="00000000" w:rsidP="00000000" w:rsidRDefault="00000000" w:rsidRPr="00000000" w14:paraId="0000026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D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18 Lee SM 2018</w:t>
            </w:r>
          </w:p>
        </w:tc>
        <w:tc>
          <w:tcPr/>
          <w:p w:rsidR="00000000" w:rsidDel="00000000" w:rsidP="00000000" w:rsidRDefault="00000000" w:rsidRPr="00000000" w14:paraId="0000026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27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38</w:t>
            </w:r>
          </w:p>
        </w:tc>
        <w:tc>
          <w:tcPr/>
          <w:p w:rsidR="00000000" w:rsidDel="00000000" w:rsidP="00000000" w:rsidRDefault="00000000" w:rsidRPr="00000000" w14:paraId="0000027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6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19 Lucchiari 2020</w:t>
            </w:r>
          </w:p>
        </w:tc>
        <w:tc>
          <w:tcPr/>
          <w:p w:rsidR="00000000" w:rsidDel="00000000" w:rsidP="00000000" w:rsidRDefault="00000000" w:rsidRPr="00000000" w14:paraId="0000027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27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39</w:t>
            </w:r>
          </w:p>
        </w:tc>
        <w:tc>
          <w:tcPr/>
          <w:p w:rsidR="00000000" w:rsidDel="00000000" w:rsidP="00000000" w:rsidRDefault="00000000" w:rsidRPr="00000000" w14:paraId="0000027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F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 Masiero 2017</w:t>
            </w:r>
          </w:p>
        </w:tc>
        <w:tc>
          <w:tcPr/>
          <w:p w:rsidR="00000000" w:rsidDel="00000000" w:rsidP="00000000" w:rsidRDefault="00000000" w:rsidRPr="00000000" w14:paraId="0000028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28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28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8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21 Myers-Smith 2022</w:t>
            </w:r>
          </w:p>
        </w:tc>
        <w:tc>
          <w:tcPr/>
          <w:p w:rsidR="00000000" w:rsidDel="00000000" w:rsidP="00000000" w:rsidRDefault="00000000" w:rsidRPr="00000000" w14:paraId="0000028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40</w:t>
            </w:r>
          </w:p>
        </w:tc>
        <w:tc>
          <w:tcPr/>
          <w:p w:rsidR="00000000" w:rsidDel="00000000" w:rsidP="00000000" w:rsidRDefault="00000000" w:rsidRPr="00000000" w14:paraId="0000028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1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22 Pratt 2022</w:t>
            </w:r>
          </w:p>
        </w:tc>
        <w:tc>
          <w:tcPr/>
          <w:p w:rsidR="00000000" w:rsidDel="00000000" w:rsidP="00000000" w:rsidRDefault="00000000" w:rsidRPr="00000000" w14:paraId="0000029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41</w:t>
            </w:r>
          </w:p>
        </w:tc>
        <w:tc>
          <w:tcPr/>
          <w:p w:rsidR="00000000" w:rsidDel="00000000" w:rsidP="00000000" w:rsidRDefault="00000000" w:rsidRPr="00000000" w14:paraId="0000029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A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23 Russell 2021</w:t>
            </w:r>
          </w:p>
        </w:tc>
        <w:tc>
          <w:tcPr/>
          <w:p w:rsidR="00000000" w:rsidDel="00000000" w:rsidP="00000000" w:rsidRDefault="00000000" w:rsidRPr="00000000" w14:paraId="0000029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42</w:t>
            </w:r>
          </w:p>
        </w:tc>
        <w:tc>
          <w:tcPr/>
          <w:p w:rsidR="00000000" w:rsidDel="00000000" w:rsidP="00000000" w:rsidRDefault="00000000" w:rsidRPr="00000000" w14:paraId="000002A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3">
            <w:pPr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24 Walker 2020</w:t>
            </w:r>
          </w:p>
        </w:tc>
        <w:tc>
          <w:tcPr/>
          <w:p w:rsidR="00000000" w:rsidDel="00000000" w:rsidP="00000000" w:rsidRDefault="00000000" w:rsidRPr="00000000" w14:paraId="000002A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2A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2A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26</w:t>
            </w:r>
          </w:p>
        </w:tc>
        <w:tc>
          <w:tcPr/>
          <w:p w:rsidR="00000000" w:rsidDel="00000000" w:rsidP="00000000" w:rsidRDefault="00000000" w:rsidRPr="00000000" w14:paraId="000002A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formula is CCA=(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)/(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where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 the total number of publications,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 the number of index studies, and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is the number of reviews.</w:t>
      </w:r>
    </w:p>
    <w:p w:rsidR="00000000" w:rsidDel="00000000" w:rsidP="00000000" w:rsidRDefault="00000000" w:rsidRPr="00000000" w14:paraId="000002AE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CCA score is classified as slight (0%-5%), moderate (6%-10%), high (11%-15%), and very high (&gt;15%).</w:t>
      </w:r>
    </w:p>
    <w:p w:rsidR="00000000" w:rsidDel="00000000" w:rsidP="00000000" w:rsidRDefault="00000000" w:rsidRPr="00000000" w14:paraId="000002AF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N=54</w:t>
      </w:r>
    </w:p>
    <w:p w:rsidR="00000000" w:rsidDel="00000000" w:rsidP="00000000" w:rsidRDefault="00000000" w:rsidRPr="00000000" w14:paraId="000002B0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 = 24</w:t>
      </w:r>
    </w:p>
    <w:p w:rsidR="00000000" w:rsidDel="00000000" w:rsidP="00000000" w:rsidRDefault="00000000" w:rsidRPr="00000000" w14:paraId="000002B1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C=8</w:t>
      </w:r>
    </w:p>
    <w:p w:rsidR="00000000" w:rsidDel="00000000" w:rsidP="00000000" w:rsidRDefault="00000000" w:rsidRPr="00000000" w14:paraId="000002B2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(54-24)/(24X8 – 24)</w:t>
      </w:r>
    </w:p>
    <w:p w:rsidR="00000000" w:rsidDel="00000000" w:rsidP="00000000" w:rsidRDefault="00000000" w:rsidRPr="00000000" w14:paraId="000002B3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30/168</w:t>
      </w:r>
    </w:p>
    <w:p w:rsidR="00000000" w:rsidDel="00000000" w:rsidP="00000000" w:rsidRDefault="00000000" w:rsidRPr="00000000" w14:paraId="000002B4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17.8%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2.png"/><Relationship Id="rId13" Type="http://schemas.openxmlformats.org/officeDocument/2006/relationships/image" Target="media/image6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5.jpg"/><Relationship Id="rId8" Type="http://schemas.openxmlformats.org/officeDocument/2006/relationships/image" Target="media/image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